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C7" w:rsidRPr="008460C7" w:rsidRDefault="008460C7" w:rsidP="008460C7">
      <w:pPr>
        <w:spacing w:line="276" w:lineRule="auto"/>
        <w:jc w:val="both"/>
        <w:rPr>
          <w:b/>
          <w:noProof/>
          <w:sz w:val="22"/>
          <w:szCs w:val="22"/>
        </w:rPr>
      </w:pPr>
      <w:r w:rsidRPr="008460C7">
        <w:rPr>
          <w:b/>
          <w:noProof/>
          <w:sz w:val="22"/>
          <w:szCs w:val="22"/>
        </w:rPr>
        <w:t>Спровођење Закона о јавним набавкама – први налази</w:t>
      </w:r>
    </w:p>
    <w:p w:rsidR="008460C7" w:rsidRPr="008460C7" w:rsidRDefault="008460C7" w:rsidP="008460C7">
      <w:pPr>
        <w:spacing w:line="276" w:lineRule="auto"/>
        <w:jc w:val="both"/>
        <w:rPr>
          <w:b/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>У оквиру пројекта ''Функционални систем за борбу против корупције у јавним набавкама у Србији''</w:t>
      </w:r>
      <w:r w:rsidRPr="008460C7">
        <w:rPr>
          <w:rStyle w:val="FootnoteReference"/>
          <w:noProof/>
          <w:sz w:val="22"/>
          <w:szCs w:val="22"/>
        </w:rPr>
        <w:footnoteReference w:id="1"/>
      </w:r>
      <w:r w:rsidRPr="008460C7">
        <w:rPr>
          <w:noProof/>
          <w:sz w:val="22"/>
          <w:szCs w:val="22"/>
        </w:rPr>
        <w:t xml:space="preserve">, Транспарентност Србија прати спровођење </w:t>
      </w:r>
      <w:r w:rsidRPr="008460C7">
        <w:rPr>
          <w:b/>
          <w:noProof/>
          <w:sz w:val="22"/>
          <w:szCs w:val="22"/>
        </w:rPr>
        <w:t xml:space="preserve">Закона о јавним набавкама, </w:t>
      </w:r>
      <w:r w:rsidRPr="008460C7">
        <w:rPr>
          <w:noProof/>
          <w:sz w:val="22"/>
          <w:szCs w:val="22"/>
        </w:rPr>
        <w:t xml:space="preserve">у областима у којима је нови закон (2012, у примени од 1.4.2013.) донео најкрупније позитивне промене законских решења. То су повећање </w:t>
      </w:r>
      <w:r w:rsidRPr="008460C7">
        <w:rPr>
          <w:b/>
          <w:noProof/>
          <w:sz w:val="22"/>
          <w:szCs w:val="22"/>
        </w:rPr>
        <w:t>транспарентности поступака</w:t>
      </w:r>
      <w:r w:rsidRPr="008460C7">
        <w:rPr>
          <w:noProof/>
          <w:sz w:val="22"/>
          <w:szCs w:val="22"/>
        </w:rPr>
        <w:t xml:space="preserve"> и обима података који се морају објављивати о јавним набавкама, нових правила за </w:t>
      </w:r>
      <w:r w:rsidRPr="008460C7">
        <w:rPr>
          <w:b/>
          <w:noProof/>
          <w:sz w:val="22"/>
          <w:szCs w:val="22"/>
        </w:rPr>
        <w:t xml:space="preserve">набавке мале вредности, </w:t>
      </w:r>
      <w:r w:rsidRPr="008460C7">
        <w:rPr>
          <w:noProof/>
          <w:sz w:val="22"/>
          <w:szCs w:val="22"/>
        </w:rPr>
        <w:t xml:space="preserve">ефеката </w:t>
      </w:r>
      <w:r w:rsidRPr="008460C7">
        <w:rPr>
          <w:b/>
          <w:noProof/>
          <w:sz w:val="22"/>
          <w:szCs w:val="22"/>
        </w:rPr>
        <w:t xml:space="preserve">објављивања процењене вредности набавке </w:t>
      </w:r>
      <w:r w:rsidRPr="008460C7">
        <w:rPr>
          <w:noProof/>
          <w:sz w:val="22"/>
          <w:szCs w:val="22"/>
        </w:rPr>
        <w:t xml:space="preserve">и правила у вези са </w:t>
      </w:r>
      <w:r w:rsidRPr="008460C7">
        <w:rPr>
          <w:b/>
          <w:noProof/>
          <w:sz w:val="22"/>
          <w:szCs w:val="22"/>
        </w:rPr>
        <w:t>закључивањем уговора са истим добављачима</w:t>
      </w:r>
      <w:r w:rsidRPr="008460C7">
        <w:rPr>
          <w:noProof/>
          <w:sz w:val="22"/>
          <w:szCs w:val="22"/>
        </w:rPr>
        <w:t xml:space="preserve">. За сада је обрађен део података који се односи на прве две теме.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>У претходном периоду упутили смо 110 захтева за приступ информацијама наручиоцима са циљем прикупљања података о планираним поступцима за 2013. годину, а затим и захтеве за доставом података о поступању наручилаца у набавкама мале вредности. У првом кругу документа смо добили од око 70% прималаца а у другом кругу упита проценат поступања био је преко 80%. Овакав одзив је сличан као и у другим истраживањима ТС.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Подаци до којих се дошло прегледом Портала јавних набавки, за набавке веће вредности (преко 3 милиона динара на годишњем нивоу), на узорку који се односина набавке започете у априлу и мају 2013. су следећи: 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 xml:space="preserve">наручиоци у високом проценту (преко 80%) објављују неопходну документацију на Порталу јавних набавки (јавне позиве, конкурсну документацију, обавештења). Међутим, необјављивање ових података представља директно кршење закона, тако да нема разлога за задовољство. 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>у 20% случајева није објављен Позив за подношење понуда, односно Обавештење о покретању преговарачког поступка, акт којим набавка започиње, што представља директно кршење Закона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>у 23% случајева није објављена Конкурсна документација, што представља директно кршење Закона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lastRenderedPageBreak/>
        <w:t>комуникација између наручилаца и понуђача се објављује у само 20% случајева. То може да значи да се понуђачи не обраћају питањима у великом броју случајева или да се крши обавеза објављивања ових података</w:t>
      </w: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>Када су у питању ВЕБ странице, Информатори о раду, и обавеза објављивања података који се односе на јавне набавке, ствари стоје овако: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b/>
          <w:noProof/>
        </w:rPr>
        <w:t xml:space="preserve">само 3% наручилаца </w:t>
      </w:r>
      <w:r w:rsidRPr="008460C7">
        <w:rPr>
          <w:rFonts w:ascii="Times New Roman" w:hAnsi="Times New Roman" w:cs="Times New Roman"/>
          <w:noProof/>
        </w:rPr>
        <w:t xml:space="preserve">има објављен </w:t>
      </w:r>
      <w:r w:rsidRPr="008460C7">
        <w:rPr>
          <w:rFonts w:ascii="Times New Roman" w:hAnsi="Times New Roman" w:cs="Times New Roman"/>
          <w:b/>
          <w:noProof/>
        </w:rPr>
        <w:t>план јавних набавки за 2013. годину у Информаторима о раду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b/>
          <w:noProof/>
        </w:rPr>
        <w:t xml:space="preserve">28% наручилаца </w:t>
      </w:r>
      <w:r w:rsidRPr="008460C7">
        <w:rPr>
          <w:rFonts w:ascii="Times New Roman" w:hAnsi="Times New Roman" w:cs="Times New Roman"/>
          <w:noProof/>
        </w:rPr>
        <w:t xml:space="preserve">из узорка има објављен </w:t>
      </w:r>
      <w:r w:rsidRPr="008460C7">
        <w:rPr>
          <w:rFonts w:ascii="Times New Roman" w:hAnsi="Times New Roman" w:cs="Times New Roman"/>
          <w:b/>
          <w:noProof/>
        </w:rPr>
        <w:t>Извештај о спроведеним јавним набавкама</w:t>
      </w:r>
      <w:r w:rsidRPr="008460C7">
        <w:rPr>
          <w:rFonts w:ascii="Times New Roman" w:hAnsi="Times New Roman" w:cs="Times New Roman"/>
          <w:noProof/>
        </w:rPr>
        <w:t xml:space="preserve"> на својој ВЕБ страници, што је знатно чешће него у Информаторима о раду у којима смо у само неколико случајева уочили тражене документе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>Међу онима који имају обавезу објављивања Информатора о раду (половина од 30 до сад анализираних), код четворо наручилаца нисмо уочили објављене Информаторе о раду на ВЕБ страници, 3 наручиоца имају објављене Планове јавних набавки а њих 12 то није учинило.</w:t>
      </w: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Процењена вредност се готово никад не објављује у самој конкурсној документацији, али је било могуће пронаћи је на Порталу јавних набавки.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Кад су у питању </w:t>
      </w:r>
      <w:r w:rsidRPr="008460C7">
        <w:rPr>
          <w:b/>
          <w:noProof/>
          <w:sz w:val="22"/>
          <w:szCs w:val="22"/>
        </w:rPr>
        <w:t>јавне набавке мале вредности</w:t>
      </w:r>
      <w:r w:rsidRPr="008460C7">
        <w:rPr>
          <w:noProof/>
          <w:sz w:val="22"/>
          <w:szCs w:val="22"/>
        </w:rPr>
        <w:t xml:space="preserve">, наручиоци најчешће упућују позиве на адресе 3 понуђача који узвраћају са просеком од 2,5 понуде по једном поступку мале вредности, мада су забележена и два случаја са великим бројем понуда. Наручиоци најчешће позивају понуђаче са којима су у претходном периоду сарађивали и закључивали уговоре о истоврсним или сродним јавним набавкама (75%), затим понуђаче до којих се дошло претрагом на интернету (55%) а мање понуђачима којима су и раније достављани позиви али са којима нису закључивани уговори о предмету јавне набавке (37%). У само неколико случајева се позивају сви понуђачи који су регистровани за дати предмет јавне набавке. Број понуђача који су доставили понуде, а нису директно позвани од стране наручиоца је 0,6 по поступку. Број прихватљивих понуда у једном поступку јавне набавке мале вредности је 2,3. Ови подаци указују, да </w:t>
      </w:r>
      <w:r w:rsidRPr="008460C7">
        <w:rPr>
          <w:b/>
          <w:noProof/>
          <w:sz w:val="22"/>
          <w:szCs w:val="22"/>
        </w:rPr>
        <w:t xml:space="preserve">увођење обавезе објављивања набавки мале вредности на Порталу, </w:t>
      </w:r>
      <w:r w:rsidRPr="008460C7">
        <w:rPr>
          <w:noProof/>
          <w:sz w:val="22"/>
          <w:szCs w:val="22"/>
        </w:rPr>
        <w:t>иако је повећало конкуренцију,</w:t>
      </w:r>
      <w:r w:rsidRPr="008460C7">
        <w:rPr>
          <w:b/>
          <w:noProof/>
          <w:sz w:val="22"/>
          <w:szCs w:val="22"/>
        </w:rPr>
        <w:t xml:space="preserve"> још увек није довело до крупних промена</w:t>
      </w:r>
      <w:r w:rsidRPr="008460C7">
        <w:rPr>
          <w:noProof/>
          <w:sz w:val="22"/>
          <w:szCs w:val="22"/>
        </w:rPr>
        <w:t xml:space="preserve">, што је био један од циљева те мере. Наручиоци се и даље махом ослањају на набавке од ранијих добављача.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b/>
          <w:noProof/>
          <w:sz w:val="22"/>
          <w:szCs w:val="22"/>
        </w:rPr>
      </w:pPr>
      <w:r w:rsidRPr="008460C7">
        <w:rPr>
          <w:b/>
          <w:noProof/>
          <w:sz w:val="22"/>
          <w:szCs w:val="22"/>
        </w:rPr>
        <w:lastRenderedPageBreak/>
        <w:t>Главни показатељи</w:t>
      </w: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Иако су нова решења у Закону о јавним набавкама </w:t>
      </w:r>
      <w:r w:rsidRPr="008460C7">
        <w:rPr>
          <w:b/>
          <w:noProof/>
          <w:sz w:val="22"/>
          <w:szCs w:val="22"/>
        </w:rPr>
        <w:t>донела већу јавност података, ефекти су још увек далеко од жељених</w:t>
      </w:r>
      <w:r w:rsidRPr="008460C7">
        <w:rPr>
          <w:noProof/>
          <w:sz w:val="22"/>
          <w:szCs w:val="22"/>
        </w:rPr>
        <w:t xml:space="preserve">. Према првим налазима који се односе на набавке вредније од 3 милиона динара, за април и мај 2013, </w:t>
      </w:r>
      <w:r w:rsidRPr="008460C7">
        <w:rPr>
          <w:b/>
          <w:noProof/>
          <w:sz w:val="22"/>
          <w:szCs w:val="22"/>
        </w:rPr>
        <w:t>20% наручилаца је прекршило обавезу објављивања појединих обавезних докумената на Порталу јавних набавки</w:t>
      </w:r>
      <w:r w:rsidRPr="008460C7">
        <w:rPr>
          <w:noProof/>
          <w:sz w:val="22"/>
          <w:szCs w:val="22"/>
        </w:rPr>
        <w:t xml:space="preserve">, од чега конкурсна документација није била објављена у 23% случајева. </w:t>
      </w:r>
      <w:r w:rsidRPr="008460C7">
        <w:rPr>
          <w:b/>
          <w:noProof/>
          <w:sz w:val="22"/>
          <w:szCs w:val="22"/>
        </w:rPr>
        <w:t>Стање је знатно драматичније у погледу објављивања података о набавкама у информаторима о раду или на веб-страницама</w:t>
      </w:r>
      <w:r w:rsidRPr="008460C7">
        <w:rPr>
          <w:noProof/>
          <w:sz w:val="22"/>
          <w:szCs w:val="22"/>
        </w:rPr>
        <w:t xml:space="preserve">, где је утврђено да само 3% наручилаца има објављен план јавних набавки а 28% макар неки извештај о спроведеним јавним набавкама.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Кад су у питању </w:t>
      </w:r>
      <w:r w:rsidRPr="008460C7">
        <w:rPr>
          <w:b/>
          <w:noProof/>
          <w:sz w:val="22"/>
          <w:szCs w:val="22"/>
        </w:rPr>
        <w:t xml:space="preserve">јавне набавке мале вредности </w:t>
      </w:r>
      <w:r w:rsidRPr="008460C7">
        <w:rPr>
          <w:noProof/>
          <w:sz w:val="22"/>
          <w:szCs w:val="22"/>
        </w:rPr>
        <w:t xml:space="preserve">(између 400.000 и 3.000.000), наручиоци најчешће и даље упућују позиве на адресе 3 понуђача (што је по претходном закону био минимум) и добијају у просеку 2,5 понуде. Наручиоци најчешће позивају понуђаче са којима су у претходном периоду сарађивали и закључивали уговоре о истоврсним или сродним јавним набавкама (75%). Број понуђача који су доставили понуде а нису директно позвани од стране наручиоца је био само 0,6 по поступку а број прихватљивих понуда у једном поступку јавне набавке мале вредности је 2,3. Ови подаци указују да </w:t>
      </w:r>
      <w:r w:rsidRPr="008460C7">
        <w:rPr>
          <w:b/>
          <w:noProof/>
          <w:sz w:val="22"/>
          <w:szCs w:val="22"/>
        </w:rPr>
        <w:t>увођење обавезе објављивања набавки мале вредности на Порталу још увек није довело до крупних промена на боље у погледу јачања конкуренције</w:t>
      </w:r>
      <w:r w:rsidRPr="008460C7">
        <w:rPr>
          <w:noProof/>
          <w:sz w:val="22"/>
          <w:szCs w:val="22"/>
        </w:rPr>
        <w:t xml:space="preserve">, што је био један од циљева те мере. </w:t>
      </w:r>
    </w:p>
    <w:p w:rsidR="00E35FF4" w:rsidRPr="008460C7" w:rsidRDefault="00E35FF4" w:rsidP="008460C7">
      <w:pPr>
        <w:spacing w:line="276" w:lineRule="auto"/>
        <w:rPr>
          <w:sz w:val="22"/>
          <w:szCs w:val="22"/>
          <w:lang w:val="sr-Latn-CS"/>
        </w:rPr>
      </w:pPr>
    </w:p>
    <w:sectPr w:rsidR="00E35FF4" w:rsidRPr="008460C7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47" w:rsidRDefault="00665047">
      <w:r>
        <w:separator/>
      </w:r>
    </w:p>
  </w:endnote>
  <w:endnote w:type="continuationSeparator" w:id="0">
    <w:p w:rsidR="00665047" w:rsidRDefault="0066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B6" w:rsidRPr="008460C7" w:rsidRDefault="00AD38B6" w:rsidP="00AD38B6">
    <w:pPr>
      <w:pStyle w:val="FootnoteText"/>
      <w:rPr>
        <w:rFonts w:ascii="Times New Roman" w:hAnsi="Times New Roman" w:cs="Times New Roman"/>
      </w:rPr>
    </w:pPr>
    <w:r>
      <w:rPr>
        <w:rFonts w:ascii="Arial" w:hAnsi="Arial" w:cs="Arial"/>
      </w:rPr>
      <w:t xml:space="preserve"> </w:t>
    </w:r>
    <w:r>
      <w:rPr>
        <w:rStyle w:val="FootnoteReference"/>
      </w:rPr>
      <w:footnoteRef/>
    </w:r>
    <w:r>
      <w:t xml:space="preserve"> </w:t>
    </w:r>
    <w:proofErr w:type="spellStart"/>
    <w:r w:rsidRPr="008460C7">
      <w:rPr>
        <w:rFonts w:ascii="Times New Roman" w:hAnsi="Times New Roman" w:cs="Times New Roman"/>
      </w:rPr>
      <w:t>Пројекат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је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подржан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од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стране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Министарства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спољних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послова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Велике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Британије</w:t>
    </w:r>
    <w:proofErr w:type="spellEnd"/>
    <w:r w:rsidRPr="008460C7">
      <w:rPr>
        <w:rFonts w:ascii="Times New Roman" w:hAnsi="Times New Roman" w:cs="Times New Roman"/>
      </w:rPr>
      <w:t xml:space="preserve">. </w:t>
    </w:r>
    <w:proofErr w:type="spellStart"/>
    <w:r w:rsidRPr="008460C7">
      <w:rPr>
        <w:rFonts w:ascii="Times New Roman" w:hAnsi="Times New Roman" w:cs="Times New Roman"/>
      </w:rPr>
      <w:t>Сва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изложена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мишљења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припадају</w:t>
    </w:r>
    <w:proofErr w:type="spellEnd"/>
    <w:r w:rsidRPr="008460C7">
      <w:rPr>
        <w:rFonts w:ascii="Times New Roman" w:hAnsi="Times New Roman" w:cs="Times New Roman"/>
      </w:rPr>
      <w:t xml:space="preserve"> ТС и </w:t>
    </w:r>
    <w:proofErr w:type="spellStart"/>
    <w:r w:rsidRPr="008460C7">
      <w:rPr>
        <w:rFonts w:ascii="Times New Roman" w:hAnsi="Times New Roman" w:cs="Times New Roman"/>
      </w:rPr>
      <w:t>не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морају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одражавати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ставове</w:t>
    </w:r>
    <w:proofErr w:type="spellEnd"/>
    <w:r w:rsidRPr="008460C7">
      <w:rPr>
        <w:rFonts w:ascii="Times New Roman" w:hAnsi="Times New Roman" w:cs="Times New Roman"/>
      </w:rPr>
      <w:t xml:space="preserve"> </w:t>
    </w:r>
    <w:proofErr w:type="spellStart"/>
    <w:r w:rsidRPr="008460C7">
      <w:rPr>
        <w:rFonts w:ascii="Times New Roman" w:hAnsi="Times New Roman" w:cs="Times New Roman"/>
      </w:rPr>
      <w:t>донатора</w:t>
    </w:r>
    <w:proofErr w:type="spellEnd"/>
    <w:r w:rsidRPr="008460C7">
      <w:rPr>
        <w:rFonts w:ascii="Times New Roman" w:hAnsi="Times New Roman" w:cs="Times New Roman"/>
      </w:rPr>
      <w:t>.</w:t>
    </w:r>
    <w:r w:rsidRPr="00AD38B6">
      <w:rPr>
        <w:rFonts w:ascii="Arial" w:hAnsi="Arial" w:cs="Arial"/>
        <w:lang w:val="sr-Latn-CS"/>
      </w:rPr>
      <w:t xml:space="preserve"> </w:t>
    </w:r>
  </w:p>
  <w:p w:rsidR="005A4E20" w:rsidRPr="005A4E20" w:rsidRDefault="00AD38B6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  <w:r>
      <w:rPr>
        <w:rFonts w:ascii="Arial" w:hAnsi="Arial" w:cs="Arial"/>
      </w:rPr>
      <w:t xml:space="preserve">      </w:t>
    </w:r>
    <w:r w:rsidR="00CB11A6">
      <w:rPr>
        <w:rFonts w:ascii="Arial" w:hAnsi="Arial" w:cs="Arial"/>
        <w:noProof/>
      </w:rPr>
      <w:drawing>
        <wp:inline distT="0" distB="0" distL="0" distR="0" wp14:anchorId="5CF39EB6" wp14:editId="091CA38E">
          <wp:extent cx="874425" cy="80180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570" cy="801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                               </w:t>
    </w:r>
  </w:p>
  <w:p w:rsidR="005A4E20" w:rsidRPr="005A4E20" w:rsidRDefault="00BF69AA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је овлашћени заступник организације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BF69AA">
      <w:rPr>
        <w:rFonts w:ascii="Tahoma" w:hAnsi="Tahoma" w:cs="Tahoma"/>
        <w:sz w:val="16"/>
        <w:szCs w:val="16"/>
        <w:lang w:val="sl-SI"/>
      </w:rPr>
      <w:t>у Републици Србији</w:t>
    </w:r>
  </w:p>
  <w:p w:rsidR="005A4E20" w:rsidRPr="00926878" w:rsidRDefault="005A4E20" w:rsidP="005A4E20">
    <w:pPr>
      <w:pStyle w:val="Footer"/>
      <w:tabs>
        <w:tab w:val="left" w:pos="2130"/>
      </w:tabs>
      <w:rPr>
        <w:rFonts w:ascii="Arial" w:hAnsi="Arial" w:cs="Arial"/>
        <w:lang w:val="sr-Cyrl-CS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r w:rsidR="00926878">
      <w:rPr>
        <w:rFonts w:ascii="Tahoma" w:hAnsi="Tahoma" w:cs="Tahoma"/>
        <w:sz w:val="18"/>
        <w:szCs w:val="18"/>
        <w:lang w:val="sr-Latn-CS"/>
      </w:rPr>
      <w:t>www.transparentnost.org.rs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47" w:rsidRDefault="00665047">
      <w:r>
        <w:separator/>
      </w:r>
    </w:p>
  </w:footnote>
  <w:footnote w:type="continuationSeparator" w:id="0">
    <w:p w:rsidR="00665047" w:rsidRDefault="00665047">
      <w:r>
        <w:continuationSeparator/>
      </w:r>
    </w:p>
  </w:footnote>
  <w:footnote w:id="1">
    <w:p w:rsidR="008460C7" w:rsidRPr="00CB11A6" w:rsidRDefault="008460C7" w:rsidP="00CB11A6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20" w:rsidRDefault="00665047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926878" w:rsidRDefault="00926878" w:rsidP="00926878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    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Адреса</w:t>
                </w:r>
                <w:r w:rsidR="006D5982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BA"/>
                  </w:rPr>
                  <w:t>Палмотићева 27/II</w:t>
                </w:r>
              </w:p>
              <w:p w:rsidR="005A4E20" w:rsidRPr="005A4E20" w:rsidRDefault="00926878" w:rsidP="00926878">
                <w:pPr>
                  <w:ind w:left="1440" w:firstLine="72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Београд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,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Србија</w:t>
                </w:r>
              </w:p>
              <w:p w:rsidR="005A4E20" w:rsidRPr="005A4E20" w:rsidRDefault="00F658D5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Телефон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926878" w:rsidRDefault="00926878" w:rsidP="00926878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   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Факс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 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323 78 05</w:t>
                </w:r>
              </w:p>
              <w:p w:rsidR="005A4E20" w:rsidRPr="00926878" w:rsidRDefault="00926878" w:rsidP="00926878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e-mail: </w:t>
                </w:r>
                <w:r w:rsidR="006D5982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ts@transparentnost.org.</w:t>
                </w:r>
                <w:r>
                  <w:rPr>
                    <w:rFonts w:ascii="Tahoma" w:hAnsi="Tahoma" w:cs="Tahoma"/>
                    <w:sz w:val="16"/>
                    <w:szCs w:val="16"/>
                    <w:lang w:val="it-IT"/>
                  </w:rPr>
                  <w:t>rs</w:t>
                </w:r>
              </w:p>
            </w:txbxContent>
          </v:textbox>
        </v:shape>
      </w:pict>
    </w:r>
    <w:r w:rsidR="00CE134E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F658D5" w:rsidRDefault="00F658D5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5A4E20" w:rsidRPr="00327589" w:rsidRDefault="00F658D5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C39"/>
    <w:multiLevelType w:val="hybridMultilevel"/>
    <w:tmpl w:val="1AAE0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97B5F"/>
    <w:multiLevelType w:val="multilevel"/>
    <w:tmpl w:val="9E0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14C6"/>
    <w:multiLevelType w:val="hybridMultilevel"/>
    <w:tmpl w:val="9A7E39B6"/>
    <w:lvl w:ilvl="0" w:tplc="FE0244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A5521"/>
    <w:multiLevelType w:val="hybridMultilevel"/>
    <w:tmpl w:val="0FD0F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E20"/>
    <w:rsid w:val="00014176"/>
    <w:rsid w:val="00021344"/>
    <w:rsid w:val="00033C84"/>
    <w:rsid w:val="00043191"/>
    <w:rsid w:val="000459BF"/>
    <w:rsid w:val="00071C1F"/>
    <w:rsid w:val="000806D9"/>
    <w:rsid w:val="0009480A"/>
    <w:rsid w:val="00094829"/>
    <w:rsid w:val="000A0B93"/>
    <w:rsid w:val="000A5563"/>
    <w:rsid w:val="000C3237"/>
    <w:rsid w:val="000E06BE"/>
    <w:rsid w:val="000F3516"/>
    <w:rsid w:val="00104CA4"/>
    <w:rsid w:val="00174B43"/>
    <w:rsid w:val="0017737D"/>
    <w:rsid w:val="001A336F"/>
    <w:rsid w:val="001B741E"/>
    <w:rsid w:val="001D3752"/>
    <w:rsid w:val="001E78B4"/>
    <w:rsid w:val="00206150"/>
    <w:rsid w:val="00206318"/>
    <w:rsid w:val="00206DB4"/>
    <w:rsid w:val="00211656"/>
    <w:rsid w:val="00216F79"/>
    <w:rsid w:val="00220275"/>
    <w:rsid w:val="002221C8"/>
    <w:rsid w:val="0023605C"/>
    <w:rsid w:val="00244824"/>
    <w:rsid w:val="00246C49"/>
    <w:rsid w:val="00250666"/>
    <w:rsid w:val="00263676"/>
    <w:rsid w:val="00273567"/>
    <w:rsid w:val="002831ED"/>
    <w:rsid w:val="00283CB7"/>
    <w:rsid w:val="002B05EB"/>
    <w:rsid w:val="002B296E"/>
    <w:rsid w:val="002B5DD8"/>
    <w:rsid w:val="002E3400"/>
    <w:rsid w:val="002F70D8"/>
    <w:rsid w:val="00316525"/>
    <w:rsid w:val="00321827"/>
    <w:rsid w:val="003429EF"/>
    <w:rsid w:val="0036230D"/>
    <w:rsid w:val="00366FAE"/>
    <w:rsid w:val="003723E3"/>
    <w:rsid w:val="00391055"/>
    <w:rsid w:val="003A4299"/>
    <w:rsid w:val="003C3BFF"/>
    <w:rsid w:val="003C5A44"/>
    <w:rsid w:val="003D3730"/>
    <w:rsid w:val="003E6150"/>
    <w:rsid w:val="003F5DA1"/>
    <w:rsid w:val="004076A5"/>
    <w:rsid w:val="004709E9"/>
    <w:rsid w:val="004923A7"/>
    <w:rsid w:val="004B1843"/>
    <w:rsid w:val="004B6A19"/>
    <w:rsid w:val="00502BB8"/>
    <w:rsid w:val="00504395"/>
    <w:rsid w:val="00520AE6"/>
    <w:rsid w:val="005334CC"/>
    <w:rsid w:val="00533F70"/>
    <w:rsid w:val="0055049C"/>
    <w:rsid w:val="005627A7"/>
    <w:rsid w:val="00576656"/>
    <w:rsid w:val="005A0FE6"/>
    <w:rsid w:val="005A4E20"/>
    <w:rsid w:val="005C447F"/>
    <w:rsid w:val="005D4DEC"/>
    <w:rsid w:val="005F2123"/>
    <w:rsid w:val="00600484"/>
    <w:rsid w:val="00602008"/>
    <w:rsid w:val="00606D3D"/>
    <w:rsid w:val="00621335"/>
    <w:rsid w:val="00626246"/>
    <w:rsid w:val="00632651"/>
    <w:rsid w:val="006333E8"/>
    <w:rsid w:val="00636BE2"/>
    <w:rsid w:val="0063797E"/>
    <w:rsid w:val="006511BF"/>
    <w:rsid w:val="00664697"/>
    <w:rsid w:val="00665047"/>
    <w:rsid w:val="006715D6"/>
    <w:rsid w:val="006863B5"/>
    <w:rsid w:val="006C0810"/>
    <w:rsid w:val="006D1744"/>
    <w:rsid w:val="006D5982"/>
    <w:rsid w:val="006D781C"/>
    <w:rsid w:val="006E32F2"/>
    <w:rsid w:val="006F7AC8"/>
    <w:rsid w:val="00710BFD"/>
    <w:rsid w:val="00722E45"/>
    <w:rsid w:val="00724909"/>
    <w:rsid w:val="00742A35"/>
    <w:rsid w:val="00751758"/>
    <w:rsid w:val="00760E56"/>
    <w:rsid w:val="00775FC1"/>
    <w:rsid w:val="007834CB"/>
    <w:rsid w:val="007B314E"/>
    <w:rsid w:val="007C02B9"/>
    <w:rsid w:val="007C0FB2"/>
    <w:rsid w:val="007C1DA0"/>
    <w:rsid w:val="007E0944"/>
    <w:rsid w:val="007E5C34"/>
    <w:rsid w:val="008460C7"/>
    <w:rsid w:val="008572E4"/>
    <w:rsid w:val="00881A2D"/>
    <w:rsid w:val="008A5977"/>
    <w:rsid w:val="008D6944"/>
    <w:rsid w:val="008E2E83"/>
    <w:rsid w:val="009242CF"/>
    <w:rsid w:val="00926878"/>
    <w:rsid w:val="00932A0B"/>
    <w:rsid w:val="009339CF"/>
    <w:rsid w:val="00933E8A"/>
    <w:rsid w:val="00937072"/>
    <w:rsid w:val="00973EC2"/>
    <w:rsid w:val="009A7DB9"/>
    <w:rsid w:val="00A20FAA"/>
    <w:rsid w:val="00A47E55"/>
    <w:rsid w:val="00A61D6D"/>
    <w:rsid w:val="00A6253C"/>
    <w:rsid w:val="00A640C2"/>
    <w:rsid w:val="00A82CD4"/>
    <w:rsid w:val="00A965BB"/>
    <w:rsid w:val="00AA447C"/>
    <w:rsid w:val="00AB2094"/>
    <w:rsid w:val="00AB3EDC"/>
    <w:rsid w:val="00AB3FC2"/>
    <w:rsid w:val="00AD25BD"/>
    <w:rsid w:val="00AD38B6"/>
    <w:rsid w:val="00AF2058"/>
    <w:rsid w:val="00B065A1"/>
    <w:rsid w:val="00B225F0"/>
    <w:rsid w:val="00B32567"/>
    <w:rsid w:val="00B33BDC"/>
    <w:rsid w:val="00B530C0"/>
    <w:rsid w:val="00B612E0"/>
    <w:rsid w:val="00B61664"/>
    <w:rsid w:val="00B80C48"/>
    <w:rsid w:val="00B95B28"/>
    <w:rsid w:val="00B9786A"/>
    <w:rsid w:val="00BB4C35"/>
    <w:rsid w:val="00BC6B82"/>
    <w:rsid w:val="00BD5148"/>
    <w:rsid w:val="00BE4168"/>
    <w:rsid w:val="00BE47B0"/>
    <w:rsid w:val="00BF2454"/>
    <w:rsid w:val="00BF69AA"/>
    <w:rsid w:val="00C14486"/>
    <w:rsid w:val="00C4772B"/>
    <w:rsid w:val="00C949F8"/>
    <w:rsid w:val="00CA2BFB"/>
    <w:rsid w:val="00CB11A6"/>
    <w:rsid w:val="00CB3A62"/>
    <w:rsid w:val="00CB409A"/>
    <w:rsid w:val="00CC0582"/>
    <w:rsid w:val="00CC59C8"/>
    <w:rsid w:val="00CD4422"/>
    <w:rsid w:val="00CE134E"/>
    <w:rsid w:val="00CF767C"/>
    <w:rsid w:val="00D161F7"/>
    <w:rsid w:val="00D45431"/>
    <w:rsid w:val="00D57133"/>
    <w:rsid w:val="00D61746"/>
    <w:rsid w:val="00D6180E"/>
    <w:rsid w:val="00D8622F"/>
    <w:rsid w:val="00DB3CEE"/>
    <w:rsid w:val="00DC1F8E"/>
    <w:rsid w:val="00DC773E"/>
    <w:rsid w:val="00DC7D8E"/>
    <w:rsid w:val="00DE40E2"/>
    <w:rsid w:val="00DF1335"/>
    <w:rsid w:val="00E00798"/>
    <w:rsid w:val="00E07E59"/>
    <w:rsid w:val="00E35FF4"/>
    <w:rsid w:val="00E87DA0"/>
    <w:rsid w:val="00EA54C2"/>
    <w:rsid w:val="00EB1D48"/>
    <w:rsid w:val="00EB3ED9"/>
    <w:rsid w:val="00EF4383"/>
    <w:rsid w:val="00EF4A76"/>
    <w:rsid w:val="00F025BD"/>
    <w:rsid w:val="00F27450"/>
    <w:rsid w:val="00F27F1C"/>
    <w:rsid w:val="00F336FD"/>
    <w:rsid w:val="00F345CB"/>
    <w:rsid w:val="00F44D3B"/>
    <w:rsid w:val="00F47F06"/>
    <w:rsid w:val="00F55D8C"/>
    <w:rsid w:val="00F64277"/>
    <w:rsid w:val="00F658D5"/>
    <w:rsid w:val="00F8433E"/>
    <w:rsid w:val="00F931AB"/>
    <w:rsid w:val="00FC5CB7"/>
    <w:rsid w:val="00FE3643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C35"/>
    <w:rPr>
      <w:sz w:val="24"/>
      <w:szCs w:val="24"/>
    </w:rPr>
  </w:style>
  <w:style w:type="paragraph" w:styleId="Heading5">
    <w:name w:val="heading 5"/>
    <w:basedOn w:val="Normal"/>
    <w:next w:val="Normal"/>
    <w:qFormat/>
    <w:rsid w:val="00710BFD"/>
    <w:pPr>
      <w:keepNext/>
      <w:outlineLvl w:val="4"/>
    </w:pPr>
    <w:rPr>
      <w:rFonts w:ascii="Tahoma" w:hAnsi="Tahoma" w:cs="Tahoma"/>
      <w:i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0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8460C7"/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60C7"/>
    <w:rPr>
      <w:rFonts w:asciiTheme="minorHAnsi" w:eastAsiaTheme="minorEastAsia" w:hAnsiTheme="minorHAnsi" w:cstheme="minorBidi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846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Transparency Serbia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Bojana</cp:lastModifiedBy>
  <cp:revision>3</cp:revision>
  <cp:lastPrinted>2013-10-17T08:52:00Z</cp:lastPrinted>
  <dcterms:created xsi:type="dcterms:W3CDTF">2013-10-17T10:40:00Z</dcterms:created>
  <dcterms:modified xsi:type="dcterms:W3CDTF">2014-01-22T10:54:00Z</dcterms:modified>
</cp:coreProperties>
</file>